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43200" cy="2743200"/>
            <wp:effectExtent l="0" t="0" r="0" b="0"/>
            <wp:docPr id="1" name="Picture 1" descr="https://lifestreamtherapy.net/wp-content/uploads/2018/05/LST_Logos_Fam_Big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festreamtherapy.net/wp-content/uploads/2018/05/LST_Logos_Fam_Big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D7" w:rsidRPr="003541D7" w:rsidRDefault="003541D7" w:rsidP="003541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41D7">
        <w:rPr>
          <w:rFonts w:ascii="Times New Roman" w:eastAsia="Times New Roman" w:hAnsi="Times New Roman" w:cs="Times New Roman"/>
          <w:b/>
          <w:bCs/>
          <w:sz w:val="27"/>
          <w:szCs w:val="27"/>
        </w:rPr>
        <w:t>Family Reunification Experiential Therapy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All referrals must come from </w:t>
      </w:r>
      <w:hyperlink r:id="rId6" w:history="1">
        <w:r w:rsidRPr="00354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Reunification Works</w:t>
        </w:r>
      </w:hyperlink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7" w:history="1">
        <w:r w:rsidRPr="00354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Synergy Co-Parenting Solutions</w:t>
        </w:r>
      </w:hyperlink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Reunification can be a difficult and prolonged process. It involves the entire family system to be </w:t>
      </w:r>
      <w:proofErr w:type="gramStart"/>
      <w:r w:rsidRPr="003541D7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</w:t>
      </w:r>
      <w:proofErr w:type="gramEnd"/>
      <w:r w:rsidRPr="003541D7">
        <w:rPr>
          <w:rFonts w:ascii="Times New Roman" w:eastAsia="Times New Roman" w:hAnsi="Times New Roman" w:cs="Times New Roman"/>
          <w:i/>
          <w:iCs/>
          <w:sz w:val="24"/>
          <w:szCs w:val="24"/>
        </w:rPr>
        <w:t>. This requires many hours of work supporting family members through the process. The experience or narrative of each child, parent, and extended family member needs to be respected toward a resolution. One that ideally normalizes the relationship and parenting time with the child and the resisted parent, and lowers conflict between the parents so children are kept out of the middle. </w: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i/>
          <w:iCs/>
          <w:sz w:val="24"/>
          <w:szCs w:val="24"/>
        </w:rPr>
        <w:t>Established research in the family law field recognizes the value of experiential therapies as a modality that can more rapidly help families overcome severe resist / refuse dynamics and other parent-child contact problems.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Russell Chamberlain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541D7">
        <w:rPr>
          <w:rFonts w:ascii="Times New Roman" w:eastAsia="Times New Roman" w:hAnsi="Times New Roman" w:cs="Times New Roman"/>
          <w:sz w:val="24"/>
          <w:szCs w:val="24"/>
        </w:rPr>
        <w:t>LifeSTREAM</w:t>
      </w:r>
      <w:proofErr w:type="spellEnd"/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Therapy) is a Licensed Clinical Social Worker and a Certified Alcohol and Drug Counselor III who has 30 years experience with youth, families and parents. He is also the parent of 17 year old twins (a boy and girl).</w: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Stacie Burgess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541D7">
        <w:rPr>
          <w:rFonts w:ascii="Times New Roman" w:eastAsia="Times New Roman" w:hAnsi="Times New Roman" w:cs="Times New Roman"/>
          <w:sz w:val="24"/>
          <w:szCs w:val="24"/>
        </w:rPr>
        <w:t>EquiBalance</w:t>
      </w:r>
      <w:proofErr w:type="spellEnd"/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Consulting) is a Certified Equine Specialist with 25 years of professional horsemanship experience in training, management and coaching. The most important members of the team are Stacie’s herd of large and small horses. </w:t>
      </w:r>
      <w:proofErr w:type="gramStart"/>
      <w:r w:rsidRPr="003541D7">
        <w:rPr>
          <w:rFonts w:ascii="Times New Roman" w:eastAsia="Times New Roman" w:hAnsi="Times New Roman" w:cs="Times New Roman"/>
          <w:sz w:val="24"/>
          <w:szCs w:val="24"/>
        </w:rPr>
        <w:t>Louie, Lola, Pickwick, Lil James Brown and Rue.</w:t>
      </w:r>
      <w:proofErr w:type="gramEnd"/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Spoiler Alert: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The horses do not know who the client is. They work with whomever they experience safe connection.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Our therapy approach seeks to support healing through experiencing a felt sense of safety in connection. We provide a variety of active and experiential modalities including but not limited to </w:t>
      </w: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Equine Assisted Psychotherapy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>. (</w:t>
      </w:r>
      <w:hyperlink r:id="rId8" w:anchor="toggle-id-2" w:history="1">
        <w:r w:rsidRPr="00354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Link to external resources on EAP including research)</w:t>
        </w:r>
      </w:hyperlink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Research Article</w:t>
      </w:r>
      <w:proofErr w:type="gramStart"/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hyperlink r:id="rId9" w:history="1">
        <w:r w:rsidRPr="00354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THE APPLICATION OF THE POLYVAGAL THEORY TO HIGH</w:t>
        </w:r>
      </w:hyperlink>
      <w:r w:rsidRPr="003541D7">
        <w:rPr>
          <w:rFonts w:ascii="Times New Roman" w:eastAsia="Times New Roman" w:hAnsi="Times New Roman" w:cs="Times New Roman"/>
          <w:sz w:val="24"/>
          <w:szCs w:val="24"/>
        </w:rPr>
        <w:br/>
      </w: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CONFLICT CO-PARENTING CASES (The article includes note of the use of Equine Assisted Psychotherapy practice)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The work is built with psycho-education on </w:t>
      </w: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Neuroscience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Interpersonal Neurobiology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Attachment Theory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Polyvagal</w:t>
      </w:r>
      <w:proofErr w:type="spellEnd"/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Theory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>. Clients will do more than talk about their lives and relationships. They will practice and receive immediate feedback, live and in person, with the horse.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We share a three step process to work toward creating new neural pathways of safety in relationship and co-regulation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1.  Awareness in being present to the physiological, cognitive, behavioral and emotional response in each moment.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2. Self compassion for whatever is coming up in this moment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3. Mindful choice in action.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Options for learning, growth and healing:</w: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ndividual family sessions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1D7" w:rsidRPr="003541D7" w:rsidRDefault="003541D7" w:rsidP="003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90 minutes</w:t>
      </w:r>
    </w:p>
    <w:p w:rsidR="003541D7" w:rsidRPr="003541D7" w:rsidRDefault="003541D7" w:rsidP="003541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Working with the clinical team of one or more horses, a certified Equine Specialist and a Licensed Mental Health Therapist</w: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Weekend Family Experiential Intensives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6-8 hours of work with the Equine Assisted Psychotherapy clinical team and separately with the licensed mental health therapist.</w: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Group sessions: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90 minutes each with the clinical team.</w:t>
      </w:r>
    </w:p>
    <w:p w:rsidR="003541D7" w:rsidRPr="003541D7" w:rsidRDefault="003541D7" w:rsidP="003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Four sessions per group type</w:t>
      </w:r>
    </w:p>
    <w:p w:rsidR="003541D7" w:rsidRPr="003541D7" w:rsidRDefault="003541D7" w:rsidP="003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Three separate groups involving teens only, parents only and multiple families.</w:t>
      </w:r>
    </w:p>
    <w:p w:rsidR="003541D7" w:rsidRPr="003541D7" w:rsidRDefault="003541D7" w:rsidP="003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>The groups may be part of a designed program of 12 total sessions per family. (4 for youth or parent and 4 in multi-family group)</w:t>
      </w:r>
    </w:p>
    <w:p w:rsidR="003541D7" w:rsidRPr="003541D7" w:rsidRDefault="003541D7" w:rsidP="003541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lastRenderedPageBreak/>
        <w:t>Mandatory 30 minute orientation session for all participants/families unless prior clinical contact.</w:t>
      </w:r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54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Link to page with fee information</w:t>
        </w:r>
      </w:hyperlink>
    </w:p>
    <w:p w:rsidR="003541D7" w:rsidRPr="003541D7" w:rsidRDefault="003541D7" w:rsidP="00354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3541D7" w:rsidRPr="003541D7" w:rsidRDefault="003541D7" w:rsidP="00354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Please read more information about our therapeutic work and about </w:t>
      </w:r>
      <w:r w:rsidRPr="003541D7">
        <w:rPr>
          <w:rFonts w:ascii="Times New Roman" w:eastAsia="Times New Roman" w:hAnsi="Times New Roman" w:cs="Times New Roman"/>
          <w:b/>
          <w:bCs/>
          <w:sz w:val="24"/>
          <w:szCs w:val="24"/>
        </w:rPr>
        <w:t>Russell Chamberlain MSW, LCSW, CADCIII</w:t>
      </w:r>
      <w:r w:rsidRPr="003541D7">
        <w:rPr>
          <w:rFonts w:ascii="Times New Roman" w:eastAsia="Times New Roman" w:hAnsi="Times New Roman" w:cs="Times New Roman"/>
          <w:sz w:val="24"/>
          <w:szCs w:val="24"/>
        </w:rPr>
        <w:t xml:space="preserve"> on the website </w:t>
      </w:r>
      <w:hyperlink r:id="rId11" w:history="1">
        <w:proofErr w:type="spellStart"/>
        <w:r w:rsidRPr="00354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LifeSTREAM</w:t>
        </w:r>
        <w:proofErr w:type="spellEnd"/>
        <w:r w:rsidRPr="003541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Therapy LLC</w:t>
        </w:r>
      </w:hyperlink>
    </w:p>
    <w:p w:rsidR="0039358F" w:rsidRDefault="0039358F"/>
    <w:sectPr w:rsidR="0039358F" w:rsidSect="0039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4F63"/>
    <w:multiLevelType w:val="multilevel"/>
    <w:tmpl w:val="8E5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C44CE"/>
    <w:multiLevelType w:val="multilevel"/>
    <w:tmpl w:val="64E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541D7"/>
    <w:rsid w:val="00314B36"/>
    <w:rsid w:val="003541D7"/>
    <w:rsid w:val="0039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58F"/>
  </w:style>
  <w:style w:type="paragraph" w:styleId="Heading3">
    <w:name w:val="heading 3"/>
    <w:basedOn w:val="Normal"/>
    <w:link w:val="Heading3Char"/>
    <w:uiPriority w:val="9"/>
    <w:qFormat/>
    <w:rsid w:val="003541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41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1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4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41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streamtherapy.net/therapy-and-counseling-resources-in-portla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ynergycoparentingsolutions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unificationworks.com/" TargetMode="External"/><Relationship Id="rId11" Type="http://schemas.openxmlformats.org/officeDocument/2006/relationships/hyperlink" Target="https://lifestreamtherapy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ifestreamtherapy.net/family-reunification-experiential-therapy-f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hythmofregulation.com/resources/PVT%20co-parenting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2021-01-04T20:40:00Z</dcterms:created>
  <dcterms:modified xsi:type="dcterms:W3CDTF">2021-01-04T20:53:00Z</dcterms:modified>
</cp:coreProperties>
</file>